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D8" w:rsidRDefault="00672193" w:rsidP="00672193">
      <w:pPr>
        <w:spacing w:after="0" w:line="259" w:lineRule="auto"/>
        <w:ind w:right="1"/>
        <w:jc w:val="center"/>
        <w:rPr>
          <w:b/>
          <w:sz w:val="36"/>
          <w:szCs w:val="36"/>
        </w:rPr>
      </w:pPr>
      <w:r>
        <w:rPr>
          <w:b/>
          <w:sz w:val="32"/>
        </w:rPr>
        <w:t xml:space="preserve">                                           </w:t>
      </w:r>
      <w:r w:rsidR="004D21D8">
        <w:rPr>
          <w:b/>
          <w:sz w:val="32"/>
        </w:rPr>
        <w:t xml:space="preserve">                                            </w:t>
      </w:r>
      <w:r w:rsidR="004D21D8" w:rsidRPr="00BE2F54">
        <w:rPr>
          <w:b/>
          <w:sz w:val="36"/>
          <w:szCs w:val="36"/>
        </w:rPr>
        <w:t>DETEKO</w:t>
      </w:r>
    </w:p>
    <w:p w:rsidR="00672193" w:rsidRDefault="004D21D8" w:rsidP="00672193">
      <w:pPr>
        <w:spacing w:after="0" w:line="259" w:lineRule="auto"/>
        <w:ind w:right="1"/>
        <w:jc w:val="center"/>
        <w:rPr>
          <w:b/>
          <w:sz w:val="32"/>
        </w:rPr>
      </w:pPr>
      <w:r>
        <w:rPr>
          <w:b/>
          <w:sz w:val="36"/>
          <w:szCs w:val="36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>detektivní kancelář</w:t>
      </w:r>
      <w:r w:rsidR="00672193">
        <w:rPr>
          <w:b/>
          <w:sz w:val="32"/>
        </w:rPr>
        <w:t xml:space="preserve">                     </w:t>
      </w:r>
    </w:p>
    <w:p w:rsidR="00672193" w:rsidRDefault="00672193" w:rsidP="00672193">
      <w:pPr>
        <w:spacing w:after="0" w:line="259" w:lineRule="auto"/>
        <w:ind w:right="1"/>
        <w:jc w:val="center"/>
      </w:pPr>
      <w:r>
        <w:rPr>
          <w:b/>
          <w:sz w:val="32"/>
        </w:rPr>
        <w:t xml:space="preserve">Smlouva </w:t>
      </w:r>
    </w:p>
    <w:p w:rsidR="00672193" w:rsidRDefault="00672193" w:rsidP="00672193">
      <w:pPr>
        <w:spacing w:after="0" w:line="259" w:lineRule="auto"/>
        <w:jc w:val="center"/>
      </w:pPr>
      <w:r>
        <w:rPr>
          <w:b/>
          <w:sz w:val="32"/>
        </w:rPr>
        <w:t xml:space="preserve">o poskytnutí detektivních služeb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tabs>
          <w:tab w:val="center" w:pos="3527"/>
        </w:tabs>
        <w:spacing w:after="0" w:line="259" w:lineRule="auto"/>
        <w:ind w:left="-15" w:firstLine="0"/>
      </w:pPr>
      <w:r>
        <w:rPr>
          <w:b/>
        </w:rPr>
        <w:t xml:space="preserve">Společnost:             </w:t>
      </w:r>
      <w:r>
        <w:rPr>
          <w:b/>
        </w:rPr>
        <w:tab/>
      </w:r>
      <w:r>
        <w:t xml:space="preserve"> </w:t>
      </w:r>
    </w:p>
    <w:p w:rsidR="00672193" w:rsidRDefault="00672193" w:rsidP="00672193">
      <w:pPr>
        <w:ind w:left="-5"/>
      </w:pPr>
      <w:r>
        <w:t xml:space="preserve">IČ:                                   </w:t>
      </w:r>
    </w:p>
    <w:p w:rsidR="00672193" w:rsidRDefault="00672193" w:rsidP="00672193">
      <w:pPr>
        <w:ind w:left="-5" w:right="356"/>
      </w:pPr>
      <w:r>
        <w:t xml:space="preserve">DIČ: </w:t>
      </w:r>
      <w:r>
        <w:tab/>
        <w:t xml:space="preserve"> </w:t>
      </w:r>
      <w:r>
        <w:tab/>
        <w:t xml:space="preserve"> </w:t>
      </w:r>
      <w:r>
        <w:tab/>
      </w:r>
    </w:p>
    <w:p w:rsidR="00672193" w:rsidRDefault="00672193" w:rsidP="00672193">
      <w:pPr>
        <w:ind w:left="-5" w:right="356"/>
      </w:pPr>
      <w:r>
        <w:t xml:space="preserve">sídlem:  </w:t>
      </w:r>
    </w:p>
    <w:p w:rsidR="00672193" w:rsidRDefault="00672193" w:rsidP="00672193">
      <w:pPr>
        <w:ind w:left="-5" w:right="356"/>
      </w:pPr>
      <w:r>
        <w:t xml:space="preserve">obec:  </w:t>
      </w:r>
    </w:p>
    <w:p w:rsidR="00672193" w:rsidRDefault="00672193" w:rsidP="00672193">
      <w:pPr>
        <w:ind w:left="-5" w:right="356"/>
      </w:pPr>
      <w:proofErr w:type="gramStart"/>
      <w:r>
        <w:t>Č.P.</w:t>
      </w:r>
      <w:proofErr w:type="gramEnd"/>
      <w:r>
        <w:t xml:space="preserve">: </w:t>
      </w:r>
    </w:p>
    <w:p w:rsidR="00672193" w:rsidRDefault="00672193" w:rsidP="00672193">
      <w:pPr>
        <w:ind w:left="-5" w:right="356"/>
      </w:pPr>
      <w:r>
        <w:t xml:space="preserve">zastoupená:                  </w:t>
      </w:r>
    </w:p>
    <w:p w:rsidR="00672193" w:rsidRDefault="00672193" w:rsidP="00672193">
      <w:pPr>
        <w:ind w:left="-5"/>
      </w:pPr>
    </w:p>
    <w:p w:rsidR="00672193" w:rsidRDefault="00672193" w:rsidP="00672193">
      <w:pPr>
        <w:ind w:left="1426"/>
      </w:pPr>
      <w:r>
        <w:t xml:space="preserve">                                     (dále jen „dodavatel")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spacing w:after="0" w:line="259" w:lineRule="auto"/>
        <w:ind w:left="-5"/>
      </w:pPr>
      <w:r>
        <w:rPr>
          <w:b/>
        </w:rPr>
        <w:t xml:space="preserve">a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Pr="00BE2F54" w:rsidRDefault="00672193" w:rsidP="00672193">
      <w:pPr>
        <w:tabs>
          <w:tab w:val="center" w:pos="3527"/>
        </w:tabs>
        <w:spacing w:after="0" w:line="259" w:lineRule="auto"/>
        <w:ind w:left="-15" w:firstLine="0"/>
        <w:rPr>
          <w:sz w:val="36"/>
          <w:szCs w:val="36"/>
        </w:rPr>
      </w:pPr>
      <w:r>
        <w:rPr>
          <w:b/>
        </w:rPr>
        <w:t xml:space="preserve">Společnost:           </w:t>
      </w:r>
      <w:r w:rsidRPr="00BE2F54">
        <w:rPr>
          <w:b/>
          <w:sz w:val="36"/>
          <w:szCs w:val="36"/>
        </w:rPr>
        <w:t>DETEKO</w:t>
      </w:r>
      <w:r w:rsidRPr="00BE2F54">
        <w:rPr>
          <w:sz w:val="36"/>
          <w:szCs w:val="36"/>
        </w:rPr>
        <w:t xml:space="preserve"> </w:t>
      </w:r>
    </w:p>
    <w:p w:rsidR="00672193" w:rsidRDefault="00672193" w:rsidP="00672193">
      <w:pPr>
        <w:ind w:left="-5" w:right="356"/>
      </w:pPr>
      <w:r>
        <w:t xml:space="preserve">IČ:                           62990004                             </w:t>
      </w:r>
    </w:p>
    <w:p w:rsidR="00672193" w:rsidRDefault="00672193" w:rsidP="00672193">
      <w:pPr>
        <w:ind w:left="-5" w:right="356"/>
      </w:pPr>
      <w:r>
        <w:t xml:space="preserve">DIČ: </w:t>
      </w:r>
      <w:r>
        <w:tab/>
        <w:t xml:space="preserve">                  CZ6910121020 </w:t>
      </w:r>
      <w:r>
        <w:tab/>
        <w:t xml:space="preserve"> </w:t>
      </w:r>
      <w:r>
        <w:tab/>
      </w:r>
    </w:p>
    <w:p w:rsidR="00672193" w:rsidRDefault="00672193" w:rsidP="00672193">
      <w:pPr>
        <w:ind w:left="-5" w:right="356"/>
      </w:pPr>
      <w:proofErr w:type="gramStart"/>
      <w:r>
        <w:t>sídlem:               ul.</w:t>
      </w:r>
      <w:proofErr w:type="gramEnd"/>
      <w:r>
        <w:t xml:space="preserve"> </w:t>
      </w:r>
      <w:r w:rsidR="00891F30">
        <w:t xml:space="preserve">Dukelských Hrdinů </w:t>
      </w:r>
      <w:r>
        <w:t>čp: 2</w:t>
      </w:r>
      <w:r w:rsidR="00891F30">
        <w:t>2</w:t>
      </w:r>
    </w:p>
    <w:p w:rsidR="00891F30" w:rsidRDefault="00672193" w:rsidP="00672193">
      <w:pPr>
        <w:ind w:left="-5" w:right="356"/>
      </w:pPr>
      <w:r>
        <w:t xml:space="preserve">obec:                       </w:t>
      </w:r>
      <w:r w:rsidR="00891F30">
        <w:t>Praha 7</w:t>
      </w:r>
    </w:p>
    <w:p w:rsidR="00672193" w:rsidRDefault="00672193" w:rsidP="00672193">
      <w:pPr>
        <w:ind w:left="-5" w:right="356"/>
      </w:pPr>
      <w:proofErr w:type="gramStart"/>
      <w:r>
        <w:t>Č.P:</w:t>
      </w:r>
      <w:proofErr w:type="gramEnd"/>
      <w:r>
        <w:t xml:space="preserve">                         </w:t>
      </w:r>
      <w:r w:rsidR="00891F30">
        <w:t>170</w:t>
      </w:r>
      <w:r>
        <w:t xml:space="preserve"> 0</w:t>
      </w:r>
      <w:r w:rsidR="00891F30">
        <w:t>0</w:t>
      </w:r>
    </w:p>
    <w:p w:rsidR="00672193" w:rsidRDefault="00672193" w:rsidP="00672193">
      <w:pPr>
        <w:ind w:left="-5" w:right="356"/>
      </w:pPr>
      <w:r>
        <w:t xml:space="preserve">zastoupená:               </w:t>
      </w:r>
    </w:p>
    <w:p w:rsidR="00672193" w:rsidRDefault="00672193" w:rsidP="00672193">
      <w:pPr>
        <w:ind w:left="1426"/>
      </w:pPr>
      <w:r>
        <w:t xml:space="preserve">             </w:t>
      </w:r>
    </w:p>
    <w:p w:rsidR="00672193" w:rsidRDefault="00672193" w:rsidP="00672193">
      <w:pPr>
        <w:ind w:left="1426"/>
      </w:pPr>
      <w:r>
        <w:t xml:space="preserve">                                     (dále jen „zákazník")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spacing w:after="0" w:line="240" w:lineRule="auto"/>
        <w:ind w:left="1950" w:right="1896" w:firstLine="0"/>
        <w:jc w:val="center"/>
      </w:pPr>
      <w:r>
        <w:t xml:space="preserve">uzavřeli dle § 269 Obchodního zákoníku následující smlouvu </w:t>
      </w:r>
      <w:r>
        <w:rPr>
          <w:b/>
        </w:rPr>
        <w:t>o poskytnutí detektivních služeb za úplatu</w:t>
      </w:r>
      <w:r>
        <w:t xml:space="preserve">.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pStyle w:val="Nadpis1"/>
        <w:ind w:left="168" w:hanging="166"/>
      </w:pPr>
      <w:r>
        <w:t xml:space="preserve">Předmět smlouvy </w:t>
      </w:r>
    </w:p>
    <w:p w:rsidR="00672193" w:rsidRDefault="00672193" w:rsidP="00672193">
      <w:pPr>
        <w:ind w:left="-5"/>
      </w:pPr>
      <w:r>
        <w:t xml:space="preserve">Dodavatel uvedené služby poskytuje na základě požadavků zákazníka s </w:t>
      </w:r>
      <w:proofErr w:type="spellStart"/>
      <w:r>
        <w:t>vyjímkou</w:t>
      </w:r>
      <w:proofErr w:type="spellEnd"/>
      <w:r>
        <w:t xml:space="preserve"> požadavků, které nelze s ohledem na stav věci a možnosti realizovat, nebo je-li požadavek v rozporu se zákonem. Dodavatel se zavazuje, že informace získané při plněné této smlouvy pro zákazníka sdělí pouze zákazníkovi nebo následující osobě: ………………………………</w:t>
      </w:r>
      <w:proofErr w:type="gramStart"/>
      <w:r>
        <w:t>…. . Vůči</w:t>
      </w:r>
      <w:proofErr w:type="gramEnd"/>
      <w:r>
        <w:t xml:space="preserve"> všem dalším osobám zaručuje dodavatel naprostou diskrétnost a mlčenlivost. Zákazník se upozorňuje, že veškeré údaje budou dle zákona uschovány včetně smluv a závěrečných zpráv po dobu pěti let ode dne podepsání smlouvy.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ind w:left="-5"/>
      </w:pPr>
      <w:r>
        <w:t xml:space="preserve">K těmto písemnostem, které </w:t>
      </w:r>
      <w:proofErr w:type="gramStart"/>
      <w:r>
        <w:t>obsahují</w:t>
      </w:r>
      <w:proofErr w:type="gramEnd"/>
      <w:r>
        <w:t xml:space="preserve"> údaje o osobách </w:t>
      </w:r>
      <w:proofErr w:type="gramStart"/>
      <w:r>
        <w:t>mají</w:t>
      </w:r>
      <w:proofErr w:type="gramEnd"/>
      <w:r>
        <w:t xml:space="preserve"> přístup pouze: </w:t>
      </w:r>
    </w:p>
    <w:p w:rsidR="00672193" w:rsidRDefault="00672193" w:rsidP="00672193">
      <w:pPr>
        <w:numPr>
          <w:ilvl w:val="0"/>
          <w:numId w:val="1"/>
        </w:numPr>
        <w:ind w:hanging="361"/>
      </w:pPr>
      <w:r>
        <w:t>orgány činné v trestním řízení, jde-li o řízení v dané věci</w:t>
      </w:r>
      <w:r>
        <w:rPr>
          <w:b/>
        </w:rPr>
        <w:t xml:space="preserve"> </w:t>
      </w:r>
    </w:p>
    <w:p w:rsidR="00672193" w:rsidRDefault="00672193" w:rsidP="00672193">
      <w:pPr>
        <w:numPr>
          <w:ilvl w:val="0"/>
          <w:numId w:val="1"/>
        </w:numPr>
        <w:ind w:hanging="361"/>
      </w:pPr>
      <w:r>
        <w:t>orgány dozoru, požádá-li o to zákazník</w:t>
      </w:r>
      <w:r>
        <w:rPr>
          <w:b/>
        </w:rPr>
        <w:t xml:space="preserve"> </w:t>
      </w:r>
    </w:p>
    <w:p w:rsidR="00672193" w:rsidRPr="00E31FE5" w:rsidRDefault="00672193" w:rsidP="00672193">
      <w:pPr>
        <w:numPr>
          <w:ilvl w:val="0"/>
          <w:numId w:val="1"/>
        </w:numPr>
        <w:ind w:hanging="361"/>
      </w:pPr>
      <w:r>
        <w:t>soudy v občanském soudním řízení, jde-li o řízení v dané věci</w:t>
      </w:r>
      <w:r>
        <w:rPr>
          <w:b/>
        </w:rPr>
        <w:t xml:space="preserve"> </w:t>
      </w:r>
    </w:p>
    <w:p w:rsidR="00E31FE5" w:rsidRDefault="00E31FE5" w:rsidP="00E31FE5">
      <w:pPr>
        <w:rPr>
          <w:b/>
        </w:rPr>
      </w:pPr>
    </w:p>
    <w:p w:rsidR="00E31FE5" w:rsidRDefault="00E31FE5" w:rsidP="00E31FE5"/>
    <w:p w:rsidR="00672193" w:rsidRDefault="00672193" w:rsidP="0067219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72193" w:rsidRDefault="00672193" w:rsidP="00672193">
      <w:pPr>
        <w:pStyle w:val="Nadpis1"/>
        <w:ind w:left="224" w:hanging="222"/>
      </w:pPr>
      <w:r>
        <w:t>Objednané služby</w:t>
      </w:r>
      <w:r>
        <w:rPr>
          <w:b w:val="0"/>
        </w:rPr>
        <w:t xml:space="preserve"> </w:t>
      </w:r>
    </w:p>
    <w:p w:rsidR="00672193" w:rsidRDefault="00672193" w:rsidP="00672193">
      <w:pPr>
        <w:ind w:left="-5"/>
      </w:pPr>
      <w:r>
        <w:t xml:space="preserve">Zákazník objednává a požaduje provést následující detektivní služby:  </w:t>
      </w:r>
    </w:p>
    <w:p w:rsidR="00672193" w:rsidRDefault="00672193" w:rsidP="00672193">
      <w:pPr>
        <w:numPr>
          <w:ilvl w:val="0"/>
          <w:numId w:val="2"/>
        </w:numPr>
        <w:ind w:hanging="361"/>
      </w:pPr>
      <w:r>
        <w:t xml:space="preserve">………………………………….………………………………….…………………………………. </w:t>
      </w:r>
    </w:p>
    <w:p w:rsidR="00672193" w:rsidRDefault="00672193" w:rsidP="00672193">
      <w:pPr>
        <w:numPr>
          <w:ilvl w:val="0"/>
          <w:numId w:val="2"/>
        </w:numPr>
        <w:ind w:hanging="361"/>
      </w:pPr>
      <w:r>
        <w:t xml:space="preserve">………………………………….………………………………….…………………………………. </w:t>
      </w:r>
    </w:p>
    <w:p w:rsidR="00672193" w:rsidRDefault="00672193" w:rsidP="00672193">
      <w:pPr>
        <w:numPr>
          <w:ilvl w:val="0"/>
          <w:numId w:val="2"/>
        </w:numPr>
        <w:ind w:hanging="361"/>
      </w:pPr>
      <w:r>
        <w:t xml:space="preserve">………………………………….………………………………….…………………………………. </w:t>
      </w:r>
    </w:p>
    <w:p w:rsidR="00672193" w:rsidRDefault="00672193" w:rsidP="00672193">
      <w:pPr>
        <w:numPr>
          <w:ilvl w:val="0"/>
          <w:numId w:val="2"/>
        </w:numPr>
        <w:ind w:hanging="361"/>
      </w:pPr>
      <w:r>
        <w:t xml:space="preserve">………………………………….………………………………….…………………………………. </w:t>
      </w:r>
    </w:p>
    <w:p w:rsidR="00672193" w:rsidRDefault="00672193" w:rsidP="00672193">
      <w:pPr>
        <w:numPr>
          <w:ilvl w:val="0"/>
          <w:numId w:val="2"/>
        </w:numPr>
        <w:ind w:hanging="361"/>
      </w:pPr>
      <w:r>
        <w:t xml:space="preserve">………………………………….………………………………….………………………………….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ind w:left="-5"/>
      </w:pPr>
      <w:r>
        <w:t xml:space="preserve">Z požadavku musí vyplývat, zda služba bude proúčtována jako náklad v podnikání nebo zda jde o ryze soukromou záležitost.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spacing w:after="0" w:line="259" w:lineRule="auto"/>
        <w:ind w:left="0" w:firstLine="0"/>
      </w:pPr>
      <w:r>
        <w:lastRenderedPageBreak/>
        <w:t xml:space="preserve"> </w:t>
      </w:r>
      <w:r>
        <w:rPr>
          <w:b/>
        </w:rPr>
        <w:t xml:space="preserve"> </w:t>
      </w:r>
    </w:p>
    <w:p w:rsidR="00672193" w:rsidRDefault="00672193" w:rsidP="00672193">
      <w:pPr>
        <w:pStyle w:val="Nadpis1"/>
        <w:ind w:left="280" w:right="4" w:hanging="278"/>
      </w:pPr>
      <w:r>
        <w:t xml:space="preserve">Ustanovení o sdělení pravdivých informací </w:t>
      </w:r>
    </w:p>
    <w:p w:rsidR="00672193" w:rsidRDefault="00672193" w:rsidP="00672193">
      <w:pPr>
        <w:ind w:left="-5"/>
      </w:pPr>
      <w:r>
        <w:t xml:space="preserve">Zákazník je povinen sdělit dodavateli veškeré skutečnosti, které mohou mít vliv na plnění požadavku. </w:t>
      </w:r>
    </w:p>
    <w:p w:rsidR="00672193" w:rsidRDefault="00672193" w:rsidP="00672193">
      <w:pPr>
        <w:ind w:left="-5"/>
      </w:pPr>
      <w:r>
        <w:t xml:space="preserve">Pokud některé skutečnosti zjistí v průběhu plnění zakázky je povinen tyto neprodleně sdělit dodavateli. Pokud zákazník sdělí dodavateli nepravdivé informace nebo zatají důležitou informaci, odpovídá za škodu tímto způsobenou.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pStyle w:val="Nadpis1"/>
        <w:ind w:left="302" w:right="3" w:hanging="300"/>
      </w:pPr>
      <w:r>
        <w:t xml:space="preserve">Informování zákazníka o výsledcích </w:t>
      </w:r>
    </w:p>
    <w:p w:rsidR="00672193" w:rsidRDefault="00672193" w:rsidP="00672193">
      <w:pPr>
        <w:ind w:left="-5"/>
      </w:pPr>
      <w:r>
        <w:t xml:space="preserve">Dodavatel bude zákazníka průběžně informovat o zjištěných poznatcích. Po ukončení činnosti pro zákazníka, tohoto seznámí s výsledky své činnosti (dle bodu II.), předá mu závěrečnou zprávu a dále provede vyúčtování. Pokud </w:t>
      </w:r>
      <w:proofErr w:type="gramStart"/>
      <w:r>
        <w:t>nebude</w:t>
      </w:r>
      <w:proofErr w:type="gramEnd"/>
      <w:r>
        <w:t xml:space="preserve"> placeno v hotovosti </w:t>
      </w:r>
      <w:proofErr w:type="gramStart"/>
      <w:r>
        <w:t>bude</w:t>
      </w:r>
      <w:proofErr w:type="gramEnd"/>
      <w:r>
        <w:t xml:space="preserve"> dodavatelem vystavena pro zákazníka </w:t>
      </w:r>
    </w:p>
    <w:p w:rsidR="00672193" w:rsidRDefault="00672193" w:rsidP="00672193">
      <w:pPr>
        <w:ind w:left="-5"/>
      </w:pPr>
      <w:r>
        <w:t xml:space="preserve">faktura, kterou zákazník uhradí do </w:t>
      </w:r>
      <w:r w:rsidR="00E31FE5">
        <w:t>10</w:t>
      </w:r>
      <w:r>
        <w:t xml:space="preserve"> dnů. Smluvní pokuta za pozdní zaplacení se sjednává na </w:t>
      </w:r>
      <w:r w:rsidR="00E31FE5">
        <w:t>500</w:t>
      </w:r>
      <w:r>
        <w:t xml:space="preserve">,- Kč (slovy </w:t>
      </w:r>
      <w:proofErr w:type="spellStart"/>
      <w:r w:rsidR="00E31FE5">
        <w:t>pětset</w:t>
      </w:r>
      <w:proofErr w:type="spellEnd"/>
      <w:r w:rsidR="00E31FE5">
        <w:t xml:space="preserve"> K</w:t>
      </w:r>
      <w:r>
        <w:t>orun</w:t>
      </w:r>
      <w:r w:rsidR="00E31FE5">
        <w:t xml:space="preserve"> </w:t>
      </w:r>
      <w:r>
        <w:t xml:space="preserve">českých) za každý den z prodlení platby po splatnosti. </w:t>
      </w:r>
    </w:p>
    <w:p w:rsidR="00672193" w:rsidRDefault="00672193" w:rsidP="0067219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72193" w:rsidRDefault="00672193" w:rsidP="00672193">
      <w:pPr>
        <w:pStyle w:val="Nadpis1"/>
        <w:ind w:left="246" w:right="3" w:hanging="244"/>
      </w:pPr>
      <w:r>
        <w:t xml:space="preserve">Mlčenlivost </w:t>
      </w:r>
    </w:p>
    <w:p w:rsidR="00672193" w:rsidRDefault="00672193" w:rsidP="00672193">
      <w:pPr>
        <w:ind w:left="-5"/>
      </w:pPr>
      <w:r>
        <w:t xml:space="preserve">Zákazník je povinen zachovávat mlčenlivost o tom, jakým způsobem informace a důkazy získal. Tímto není dotčeno právo na účinné využití informací zákazníkem a na propagaci dodavatele.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pStyle w:val="Nadpis1"/>
        <w:ind w:left="302" w:right="3" w:hanging="300"/>
      </w:pPr>
      <w:r>
        <w:t xml:space="preserve">Cena služeb </w:t>
      </w:r>
    </w:p>
    <w:p w:rsidR="00672193" w:rsidRDefault="00672193" w:rsidP="00672193">
      <w:pPr>
        <w:ind w:left="-5"/>
      </w:pPr>
      <w:r>
        <w:t xml:space="preserve">Předběžná smluvní cena za provedení detektivních služeb dle této smlouvy byla sjednána na částku </w:t>
      </w:r>
    </w:p>
    <w:p w:rsidR="00672193" w:rsidRDefault="00170234" w:rsidP="00672193">
      <w:pPr>
        <w:ind w:left="-5"/>
      </w:pPr>
      <w:r>
        <w:t>……………….</w:t>
      </w:r>
      <w:r w:rsidR="00E31FE5">
        <w:t xml:space="preserve">,- </w:t>
      </w:r>
      <w:r w:rsidR="00672193">
        <w:t xml:space="preserve">Kč (slovy </w:t>
      </w:r>
      <w:proofErr w:type="spellStart"/>
      <w:r w:rsidR="00E31FE5">
        <w:t>desettisíc</w:t>
      </w:r>
      <w:proofErr w:type="spellEnd"/>
      <w:r w:rsidR="00E31FE5">
        <w:t xml:space="preserve"> K</w:t>
      </w:r>
      <w:r w:rsidR="00672193">
        <w:t>orun</w:t>
      </w:r>
      <w:r w:rsidR="00E31FE5">
        <w:t xml:space="preserve"> </w:t>
      </w:r>
      <w:r w:rsidR="00672193">
        <w:t>českých) a je vázána na kalkulaci ceny, která je nedílnou součástí této smlouvy. Konečná cena bude stanovena po provedení požadovaných služeb dle uskutečněných nákladů. Pokud by konečná částka v průběhu provádění požadovaných služeb</w:t>
      </w:r>
      <w:r w:rsidR="00E31FE5">
        <w:t xml:space="preserve"> </w:t>
      </w:r>
      <w:r w:rsidR="00672193">
        <w:t>př</w:t>
      </w:r>
      <w:r w:rsidR="00E31FE5">
        <w:t xml:space="preserve">esáhla </w:t>
      </w:r>
      <w:proofErr w:type="gramStart"/>
      <w:r w:rsidR="00672193">
        <w:t>výše  uvedený</w:t>
      </w:r>
      <w:proofErr w:type="gramEnd"/>
      <w:r w:rsidR="00672193">
        <w:t xml:space="preserve"> limit,  bude  zákazník  na   toto dodavatelem upozorněn s tím, že je třeba uzavřít další </w:t>
      </w:r>
    </w:p>
    <w:p w:rsidR="00672193" w:rsidRDefault="00672193" w:rsidP="00672193">
      <w:pPr>
        <w:ind w:left="-5"/>
      </w:pPr>
      <w:r>
        <w:t xml:space="preserve">smlouvu, případně dodatek ke smlouvě.  Zákazník před započetím plnění smlouvy zaplatí dodavateli zálohu ve výši </w:t>
      </w:r>
      <w:r w:rsidR="00170234">
        <w:t>……………</w:t>
      </w:r>
      <w:r w:rsidR="00E31FE5">
        <w:t xml:space="preserve">,- </w:t>
      </w:r>
      <w:r>
        <w:t>Kč (slovy</w:t>
      </w:r>
      <w:r w:rsidR="00E31FE5">
        <w:t xml:space="preserve"> </w:t>
      </w:r>
      <w:proofErr w:type="spellStart"/>
      <w:r w:rsidR="00E31FE5">
        <w:t>pětisíc</w:t>
      </w:r>
      <w:proofErr w:type="spellEnd"/>
      <w:r w:rsidR="00E31FE5">
        <w:t xml:space="preserve"> </w:t>
      </w:r>
      <w:r>
        <w:t xml:space="preserve">Korun českých). Pokud tato záloha nebude uhrazena, není dodavatel touto smlouvou vázán. Pokud bude smlouva z jakéhokoliv důvodu ukončena, provede se vyúčtování ke dni ukončení.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pStyle w:val="Nadpis1"/>
        <w:ind w:left="357" w:right="3" w:hanging="355"/>
      </w:pPr>
      <w:r>
        <w:t xml:space="preserve">Závěrečná ustanovení </w:t>
      </w:r>
    </w:p>
    <w:p w:rsidR="00672193" w:rsidRDefault="00672193" w:rsidP="00672193">
      <w:pPr>
        <w:ind w:left="-5"/>
      </w:pPr>
      <w:r>
        <w:t xml:space="preserve">Právní vztahy touto smlouvou neupravené se řídí platnými zákony České republiky. Zákazník prohlašuje, že se zněním této smlouvy souhlasí a že případné změny nebo doplňky lze provést pouze po souhlasu obou stran a to písemným dodatkem k této smlouvě. Současně bere na vědomí, že tato smlouva nabývá účinnosti dnem jejího podpisu oběma stranami a zaplacením dohodnuté zálohy. Každá ze smluvních stran obdržela po jednom výtisku této smlouvy. </w:t>
      </w:r>
    </w:p>
    <w:p w:rsidR="00672193" w:rsidRDefault="00672193" w:rsidP="0067219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C81EC7" w:rsidRDefault="00C81EC7" w:rsidP="00672193">
      <w:pPr>
        <w:tabs>
          <w:tab w:val="center" w:pos="3489"/>
        </w:tabs>
        <w:ind w:left="-15" w:firstLine="0"/>
      </w:pPr>
    </w:p>
    <w:p w:rsidR="00C81EC7" w:rsidRDefault="00C81EC7" w:rsidP="00672193">
      <w:pPr>
        <w:tabs>
          <w:tab w:val="center" w:pos="3489"/>
        </w:tabs>
        <w:ind w:left="-15" w:firstLine="0"/>
      </w:pPr>
    </w:p>
    <w:p w:rsidR="00C81EC7" w:rsidRDefault="00C81EC7" w:rsidP="00672193">
      <w:pPr>
        <w:tabs>
          <w:tab w:val="center" w:pos="3489"/>
        </w:tabs>
        <w:ind w:left="-15" w:firstLine="0"/>
      </w:pPr>
    </w:p>
    <w:p w:rsidR="00C81EC7" w:rsidRDefault="00C81EC7" w:rsidP="00672193">
      <w:pPr>
        <w:tabs>
          <w:tab w:val="center" w:pos="3489"/>
        </w:tabs>
        <w:ind w:left="-15" w:firstLine="0"/>
      </w:pPr>
    </w:p>
    <w:p w:rsidR="00C81EC7" w:rsidRDefault="00C81EC7" w:rsidP="00672193">
      <w:pPr>
        <w:tabs>
          <w:tab w:val="center" w:pos="3489"/>
        </w:tabs>
        <w:ind w:left="-15" w:firstLine="0"/>
      </w:pPr>
    </w:p>
    <w:p w:rsidR="00672193" w:rsidRDefault="00672193" w:rsidP="00672193">
      <w:pPr>
        <w:tabs>
          <w:tab w:val="center" w:pos="3489"/>
        </w:tabs>
        <w:ind w:left="-15" w:firstLine="0"/>
      </w:pPr>
      <w:r>
        <w:t xml:space="preserve">Datum a místo:  </w:t>
      </w:r>
      <w:r>
        <w:tab/>
        <w:t xml:space="preserve">………………………………….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672193" w:rsidRDefault="00672193" w:rsidP="00672193">
      <w:pPr>
        <w:spacing w:after="0" w:line="259" w:lineRule="auto"/>
        <w:ind w:left="0" w:firstLine="0"/>
      </w:pPr>
      <w:r>
        <w:t xml:space="preserve"> </w:t>
      </w:r>
    </w:p>
    <w:p w:rsidR="00C81EC7" w:rsidRDefault="00C81EC7" w:rsidP="00E31FE5">
      <w:pPr>
        <w:tabs>
          <w:tab w:val="center" w:pos="1440"/>
          <w:tab w:val="center" w:pos="3488"/>
        </w:tabs>
        <w:ind w:left="-15" w:firstLine="0"/>
      </w:pPr>
    </w:p>
    <w:p w:rsidR="00C81EC7" w:rsidRDefault="00C81EC7" w:rsidP="00E31FE5">
      <w:pPr>
        <w:tabs>
          <w:tab w:val="center" w:pos="1440"/>
          <w:tab w:val="center" w:pos="3488"/>
        </w:tabs>
        <w:ind w:left="-15" w:firstLine="0"/>
      </w:pPr>
    </w:p>
    <w:p w:rsidR="00C81EC7" w:rsidRDefault="00C81EC7" w:rsidP="00E31FE5">
      <w:pPr>
        <w:tabs>
          <w:tab w:val="center" w:pos="1440"/>
          <w:tab w:val="center" w:pos="3488"/>
        </w:tabs>
        <w:ind w:left="-15" w:firstLine="0"/>
      </w:pPr>
    </w:p>
    <w:p w:rsidR="00C81EC7" w:rsidRDefault="00C81EC7" w:rsidP="00E31FE5">
      <w:pPr>
        <w:tabs>
          <w:tab w:val="center" w:pos="1440"/>
          <w:tab w:val="center" w:pos="3488"/>
        </w:tabs>
        <w:ind w:left="-15" w:firstLine="0"/>
      </w:pPr>
    </w:p>
    <w:p w:rsidR="00E31FE5" w:rsidRDefault="00672193" w:rsidP="00E31FE5">
      <w:pPr>
        <w:tabs>
          <w:tab w:val="center" w:pos="1440"/>
          <w:tab w:val="center" w:pos="3488"/>
        </w:tabs>
        <w:ind w:left="-15" w:firstLine="0"/>
      </w:pPr>
      <w:r>
        <w:t xml:space="preserve">Podpisy: </w:t>
      </w:r>
      <w:r>
        <w:tab/>
        <w:t xml:space="preserve"> </w:t>
      </w:r>
      <w:r>
        <w:tab/>
      </w:r>
      <w:r w:rsidR="00E31FE5">
        <w:t xml:space="preserve">                                                                                                                                 </w:t>
      </w:r>
    </w:p>
    <w:p w:rsidR="00E31FE5" w:rsidRDefault="00E31FE5" w:rsidP="00E31FE5">
      <w:pPr>
        <w:tabs>
          <w:tab w:val="center" w:pos="1440"/>
          <w:tab w:val="center" w:pos="3488"/>
        </w:tabs>
        <w:ind w:left="-15" w:firstLine="0"/>
      </w:pPr>
    </w:p>
    <w:p w:rsidR="00E31FE5" w:rsidRDefault="00E31FE5" w:rsidP="00E31FE5">
      <w:pPr>
        <w:tabs>
          <w:tab w:val="center" w:pos="1440"/>
          <w:tab w:val="center" w:pos="3488"/>
        </w:tabs>
        <w:ind w:left="-15" w:firstLine="0"/>
      </w:pPr>
    </w:p>
    <w:p w:rsidR="00672193" w:rsidRDefault="006D3C87" w:rsidP="00E31FE5">
      <w:pPr>
        <w:tabs>
          <w:tab w:val="center" w:pos="1440"/>
          <w:tab w:val="center" w:pos="3488"/>
        </w:tabs>
        <w:ind w:left="-15" w:firstLine="0"/>
      </w:pPr>
      <w:r>
        <w:t xml:space="preserve">      </w:t>
      </w:r>
      <w:r w:rsidR="00672193">
        <w:t>……………………………</w:t>
      </w:r>
      <w: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61DF9C47" wp14:editId="5A7B334C">
            <wp:extent cx="2414016" cy="1141503"/>
            <wp:effectExtent l="0" t="0" r="5715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01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07" cy="116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E5" w:rsidRDefault="00E31FE5" w:rsidP="00E31FE5">
      <w:r>
        <w:t xml:space="preserve">            (</w:t>
      </w:r>
      <w:proofErr w:type="gramStart"/>
      <w:r>
        <w:t xml:space="preserve">zákazník)                                                                                            </w:t>
      </w:r>
      <w:r w:rsidR="006D3C87">
        <w:t xml:space="preserve">    </w:t>
      </w:r>
      <w:r>
        <w:t xml:space="preserve"> (dodavatel</w:t>
      </w:r>
      <w:proofErr w:type="gramEnd"/>
      <w:r>
        <w:t xml:space="preserve">) </w:t>
      </w:r>
    </w:p>
    <w:p w:rsidR="00E31FE5" w:rsidRDefault="00E31FE5" w:rsidP="00E31FE5">
      <w:pPr>
        <w:spacing w:after="0" w:line="259" w:lineRule="auto"/>
        <w:ind w:left="0" w:firstLine="0"/>
      </w:pPr>
      <w:r>
        <w:t xml:space="preserve"> </w:t>
      </w:r>
    </w:p>
    <w:p w:rsidR="00E31FE5" w:rsidRDefault="00E31FE5" w:rsidP="00E31FE5"/>
    <w:p w:rsidR="00E31FE5" w:rsidRDefault="00E31FE5" w:rsidP="00E31FE5">
      <w:pPr>
        <w:spacing w:after="0" w:line="259" w:lineRule="auto"/>
        <w:ind w:left="0" w:firstLine="0"/>
      </w:pPr>
      <w:r>
        <w:t xml:space="preserve"> </w:t>
      </w:r>
    </w:p>
    <w:p w:rsidR="00D025E3" w:rsidRDefault="00D025E3"/>
    <w:sectPr w:rsidR="00D025E3" w:rsidSect="006D3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37B12"/>
    <w:multiLevelType w:val="hybridMultilevel"/>
    <w:tmpl w:val="76C00EA6"/>
    <w:lvl w:ilvl="0" w:tplc="66263252">
      <w:start w:val="1"/>
      <w:numFmt w:val="decimal"/>
      <w:lvlText w:val="%1)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0EB616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88B64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4E42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AA249A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6418F6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68D2DC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ECCD10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E232A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90D5E"/>
    <w:multiLevelType w:val="hybridMultilevel"/>
    <w:tmpl w:val="15FE20BA"/>
    <w:lvl w:ilvl="0" w:tplc="F81A9082">
      <w:start w:val="1"/>
      <w:numFmt w:val="bullet"/>
      <w:lvlText w:val="-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4817FA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1C81AE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1436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67458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629D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CE8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0B70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FC822C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F3382"/>
    <w:multiLevelType w:val="hybridMultilevel"/>
    <w:tmpl w:val="7730FC18"/>
    <w:lvl w:ilvl="0" w:tplc="CFB2811C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426AF4">
      <w:start w:val="1"/>
      <w:numFmt w:val="lowerLetter"/>
      <w:lvlText w:val="%2"/>
      <w:lvlJc w:val="left"/>
      <w:pPr>
        <w:ind w:left="4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6F6E8">
      <w:start w:val="1"/>
      <w:numFmt w:val="lowerRoman"/>
      <w:lvlText w:val="%3"/>
      <w:lvlJc w:val="left"/>
      <w:pPr>
        <w:ind w:left="5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44F1E4">
      <w:start w:val="1"/>
      <w:numFmt w:val="decimal"/>
      <w:lvlText w:val="%4"/>
      <w:lvlJc w:val="left"/>
      <w:pPr>
        <w:ind w:left="6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18C77C">
      <w:start w:val="1"/>
      <w:numFmt w:val="lowerLetter"/>
      <w:lvlText w:val="%5"/>
      <w:lvlJc w:val="left"/>
      <w:pPr>
        <w:ind w:left="6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D03788">
      <w:start w:val="1"/>
      <w:numFmt w:val="lowerRoman"/>
      <w:lvlText w:val="%6"/>
      <w:lvlJc w:val="left"/>
      <w:pPr>
        <w:ind w:left="7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5AEF44">
      <w:start w:val="1"/>
      <w:numFmt w:val="decimal"/>
      <w:lvlText w:val="%7"/>
      <w:lvlJc w:val="left"/>
      <w:pPr>
        <w:ind w:left="8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E2646">
      <w:start w:val="1"/>
      <w:numFmt w:val="lowerLetter"/>
      <w:lvlText w:val="%8"/>
      <w:lvlJc w:val="left"/>
      <w:pPr>
        <w:ind w:left="8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AC1064">
      <w:start w:val="1"/>
      <w:numFmt w:val="lowerRoman"/>
      <w:lvlText w:val="%9"/>
      <w:lvlJc w:val="left"/>
      <w:pPr>
        <w:ind w:left="96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3"/>
    <w:rsid w:val="00012544"/>
    <w:rsid w:val="000E6E83"/>
    <w:rsid w:val="00170234"/>
    <w:rsid w:val="002B1772"/>
    <w:rsid w:val="004D21D8"/>
    <w:rsid w:val="00672193"/>
    <w:rsid w:val="006D3C87"/>
    <w:rsid w:val="00891F30"/>
    <w:rsid w:val="00BE2F54"/>
    <w:rsid w:val="00C81EC7"/>
    <w:rsid w:val="00CC6CDE"/>
    <w:rsid w:val="00D025E3"/>
    <w:rsid w:val="00E3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01AA4-45FD-4F6C-840B-D2DF33D7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193"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672193"/>
    <w:pPr>
      <w:keepNext/>
      <w:keepLines/>
      <w:numPr>
        <w:numId w:val="3"/>
      </w:numPr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2193"/>
    <w:rPr>
      <w:rFonts w:ascii="Arial" w:eastAsia="Arial" w:hAnsi="Arial" w:cs="Arial"/>
      <w:b/>
      <w:color w:val="000000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Miras</dc:creator>
  <cp:keywords/>
  <dc:description/>
  <cp:lastModifiedBy>Miras</cp:lastModifiedBy>
  <cp:revision>8</cp:revision>
  <dcterms:created xsi:type="dcterms:W3CDTF">2016-11-22T12:52:00Z</dcterms:created>
  <dcterms:modified xsi:type="dcterms:W3CDTF">2017-12-19T12:46:00Z</dcterms:modified>
</cp:coreProperties>
</file>